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bCs/>
          <w:iCs/>
          <w:sz w:val="28"/>
          <w:szCs w:val="20"/>
        </w:rPr>
        <w:outlineLvl w:val="1"/>
      </w:pPr>
      <w:r>
        <w:rPr>
          <w:b/>
          <w:bCs/>
          <w:iCs/>
          <w:sz w:val="28"/>
          <w:szCs w:val="20"/>
        </w:rPr>
      </w:r>
      <w:r>
        <w:rPr>
          <w:b/>
          <w:bCs/>
          <w:iCs/>
          <w:sz w:val="28"/>
          <w:szCs w:val="20"/>
        </w:rPr>
      </w:r>
    </w:p>
    <w:p>
      <w:pPr>
        <w:jc w:val="right"/>
        <w:widowControl w:val="off"/>
        <w:rPr>
          <w:szCs w:val="20"/>
        </w:rPr>
        <w:outlineLvl w:val="0"/>
      </w:pPr>
      <w:r>
        <w:rPr>
          <w:szCs w:val="20"/>
        </w:rPr>
        <w:t xml:space="preserve">Приложение </w:t>
      </w:r>
      <w:r>
        <w:rPr>
          <w:szCs w:val="20"/>
        </w:rPr>
        <w:t xml:space="preserve">№</w:t>
      </w:r>
      <w:r>
        <w:rPr>
          <w:szCs w:val="20"/>
        </w:rPr>
        <w:t xml:space="preserve"> </w:t>
      </w:r>
      <w:r>
        <w:rPr>
          <w:szCs w:val="20"/>
        </w:rPr>
        <w:t xml:space="preserve">2</w:t>
      </w:r>
      <w:r>
        <w:rPr>
          <w:szCs w:val="20"/>
        </w:rPr>
      </w:r>
    </w:p>
    <w:p>
      <w:pPr>
        <w:jc w:val="right"/>
        <w:rPr>
          <w:szCs w:val="20"/>
        </w:rPr>
      </w:pPr>
      <w:r>
        <w:rPr>
          <w:szCs w:val="20"/>
        </w:rPr>
        <w:t xml:space="preserve">к постановлению</w:t>
      </w:r>
      <w:r>
        <w:rPr>
          <w:szCs w:val="20"/>
        </w:rPr>
      </w:r>
    </w:p>
    <w:p>
      <w:pPr>
        <w:jc w:val="right"/>
        <w:rPr>
          <w:szCs w:val="20"/>
        </w:rPr>
      </w:pPr>
      <w:r>
        <w:rPr>
          <w:szCs w:val="20"/>
        </w:rPr>
        <w:t xml:space="preserve">Избирательной комиссии</w:t>
      </w:r>
      <w:r>
        <w:rPr>
          <w:szCs w:val="20"/>
        </w:rPr>
      </w:r>
    </w:p>
    <w:p>
      <w:pPr>
        <w:jc w:val="right"/>
        <w:rPr>
          <w:szCs w:val="20"/>
        </w:rPr>
      </w:pPr>
      <w:r>
        <w:rPr>
          <w:szCs w:val="20"/>
        </w:rPr>
        <w:t xml:space="preserve">Ленинградской области</w:t>
      </w:r>
      <w:r>
        <w:rPr>
          <w:szCs w:val="20"/>
        </w:rPr>
      </w:r>
    </w:p>
    <w:p>
      <w:pPr>
        <w:jc w:val="right"/>
      </w:pPr>
      <w:r>
        <w:rPr>
          <w:szCs w:val="20"/>
        </w:rPr>
        <w:t xml:space="preserve">от </w:t>
      </w:r>
      <w:r>
        <w:rPr>
          <w:szCs w:val="20"/>
        </w:rPr>
        <w:t xml:space="preserve">08</w:t>
      </w:r>
      <w:r>
        <w:rPr>
          <w:szCs w:val="20"/>
        </w:rPr>
        <w:t xml:space="preserve"> </w:t>
      </w:r>
      <w:r>
        <w:rPr>
          <w:szCs w:val="20"/>
        </w:rPr>
        <w:t xml:space="preserve">июня </w:t>
      </w:r>
      <w:r>
        <w:rPr>
          <w:szCs w:val="20"/>
        </w:rPr>
        <w:t xml:space="preserve">20</w:t>
      </w:r>
      <w:r>
        <w:rPr>
          <w:szCs w:val="20"/>
        </w:rPr>
        <w:t xml:space="preserve">2</w:t>
      </w:r>
      <w:r>
        <w:rPr>
          <w:szCs w:val="20"/>
        </w:rPr>
        <w:t xml:space="preserve">6</w:t>
      </w:r>
      <w:r>
        <w:rPr>
          <w:szCs w:val="20"/>
        </w:rPr>
        <w:t xml:space="preserve"> года</w:t>
      </w:r>
      <w:r>
        <w:t xml:space="preserve"> </w:t>
      </w:r>
      <w:r>
        <w:rPr>
          <w:szCs w:val="20"/>
        </w:rPr>
        <w:t xml:space="preserve">№ </w:t>
      </w:r>
      <w:r>
        <w:rPr>
          <w:szCs w:val="20"/>
        </w:rPr>
        <w:t xml:space="preserve">143</w:t>
      </w:r>
      <w:r>
        <w:rPr>
          <w:szCs w:val="20"/>
        </w:rPr>
        <w:t xml:space="preserve">/</w:t>
      </w:r>
      <w:r>
        <w:rPr>
          <w:szCs w:val="20"/>
        </w:rPr>
        <w:t xml:space="preserve">825</w:t>
      </w:r>
      <w:bookmarkStart w:id="0" w:name="_GoBack"/>
      <w:r/>
      <w:bookmarkEnd w:id="0"/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Количество подписей избирателей, необхо</w:t>
      </w:r>
      <w:r>
        <w:rPr>
          <w:b/>
        </w:rPr>
        <w:t xml:space="preserve">димое для регистрации кандидата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в </w:t>
      </w:r>
      <w:r>
        <w:rPr>
          <w:b/>
        </w:rPr>
        <w:t xml:space="preserve">депутаты Законодательного собрания Ленинградской области </w:t>
      </w:r>
      <w:r>
        <w:rPr>
          <w:b/>
        </w:rPr>
        <w:t xml:space="preserve">восьмого</w:t>
      </w:r>
      <w:r>
        <w:rPr>
          <w:b/>
        </w:rPr>
        <w:t xml:space="preserve"> созыва,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выдвинутого</w:t>
      </w:r>
      <w:r>
        <w:rPr>
          <w:b/>
        </w:rPr>
        <w:t xml:space="preserve"> по соответствующему одномандатному избирательному округу</w:t>
      </w:r>
      <w:r>
        <w:rPr>
          <w:b/>
        </w:rPr>
        <w:t xml:space="preserve">,</w:t>
      </w:r>
      <w:r>
        <w:rPr>
          <w:b/>
        </w:rPr>
      </w:r>
    </w:p>
    <w:p>
      <w:pPr>
        <w:jc w:val="center"/>
        <w:rPr>
          <w:rFonts w:eastAsiaTheme="minorHAnsi"/>
          <w:b/>
          <w:lang w:eastAsia="en-US"/>
        </w:rPr>
      </w:pPr>
      <w:r>
        <w:rPr>
          <w:b/>
        </w:rPr>
        <w:t xml:space="preserve">предельное количество</w:t>
      </w:r>
      <w:r>
        <w:rPr>
          <w:b/>
        </w:rPr>
        <w:t xml:space="preserve"> </w:t>
      </w:r>
      <w:r>
        <w:rPr>
          <w:b/>
        </w:rPr>
        <w:t xml:space="preserve">подписей избирателей, </w:t>
      </w:r>
      <w:r>
        <w:rPr>
          <w:rFonts w:eastAsiaTheme="minorHAnsi"/>
          <w:b/>
          <w:lang w:eastAsia="en-US"/>
        </w:rPr>
      </w:r>
    </w:p>
    <w:p>
      <w:pPr>
        <w:jc w:val="center"/>
        <w:rPr>
          <w:b/>
        </w:rPr>
      </w:pPr>
      <w:r>
        <w:rPr>
          <w:b/>
        </w:rPr>
        <w:t xml:space="preserve">которое</w:t>
      </w:r>
      <w:r>
        <w:rPr>
          <w:b/>
        </w:rPr>
        <w:t xml:space="preserve"> может быть представлено в соответствующу</w:t>
      </w:r>
      <w:r>
        <w:rPr>
          <w:b/>
        </w:rPr>
        <w:t xml:space="preserve">ю территориальную избирательную</w:t>
      </w:r>
      <w:r>
        <w:rPr>
          <w:b/>
        </w:rPr>
      </w:r>
    </w:p>
    <w:p>
      <w:pPr>
        <w:jc w:val="center"/>
        <w:rPr>
          <w:b/>
          <w:bCs/>
        </w:rPr>
      </w:pPr>
      <w:r>
        <w:rPr>
          <w:b/>
        </w:rPr>
        <w:t xml:space="preserve">комиссию с полномочиями окружной избирательной комиссии для регистрации кандидата</w:t>
      </w:r>
      <w:r>
        <w:rPr>
          <w:b/>
          <w:bCs/>
        </w:rPr>
        <w:t xml:space="preserve">,</w:t>
      </w:r>
      <w:r>
        <w:rPr>
          <w:b/>
          <w:bCs/>
        </w:rPr>
      </w:r>
    </w:p>
    <w:p>
      <w:pPr>
        <w:jc w:val="center"/>
        <w:rPr>
          <w:rFonts w:eastAsiaTheme="minorHAnsi"/>
          <w:b/>
          <w:lang w:eastAsia="en-US"/>
        </w:rPr>
      </w:pPr>
      <w:r>
        <w:rPr>
          <w:b/>
          <w:bCs/>
        </w:rPr>
        <w:t xml:space="preserve">количество подписей избирателей, которое может быть собрано</w:t>
      </w:r>
      <w:r>
        <w:rPr>
          <w:b/>
          <w:bCs/>
        </w:rPr>
        <w:t xml:space="preserve"> </w:t>
      </w:r>
      <w:r>
        <w:rPr>
          <w:b/>
          <w:bCs/>
        </w:rPr>
        <w:t xml:space="preserve">с использованием </w:t>
      </w:r>
      <w:r>
        <w:rPr>
          <w:rFonts w:eastAsiaTheme="minorHAnsi"/>
          <w:b/>
          <w:lang w:eastAsia="en-US"/>
        </w:rPr>
        <w:t xml:space="preserve">федеральной государственной информационной системы</w:t>
      </w:r>
      <w:r>
        <w:rPr>
          <w:rFonts w:eastAsiaTheme="minorHAnsi"/>
          <w:b/>
          <w:lang w:eastAsia="en-US"/>
        </w:rPr>
      </w:r>
    </w:p>
    <w:p>
      <w:pPr>
        <w:jc w:val="center"/>
        <w:rPr>
          <w:b/>
        </w:rPr>
      </w:pPr>
      <w:r>
        <w:rPr>
          <w:rFonts w:eastAsiaTheme="minorHAnsi"/>
          <w:b/>
          <w:lang w:eastAsia="en-US"/>
        </w:rPr>
        <w:t xml:space="preserve">«Единый портал государственных и муниципальных услуг (функций)»</w:t>
      </w:r>
      <w:r>
        <w:rPr>
          <w:b/>
        </w:rPr>
      </w:r>
    </w:p>
    <w:p>
      <w:r/>
      <w:r/>
    </w:p>
    <w:tbl>
      <w:tblPr>
        <w:tblW w:w="10558" w:type="dxa"/>
        <w:jc w:val="center"/>
        <w:tblInd w:w="-8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530"/>
        <w:gridCol w:w="1701"/>
        <w:gridCol w:w="1772"/>
        <w:gridCol w:w="1883"/>
      </w:tblGrid>
      <w:tr>
        <w:tblPrEx/>
        <w:trPr>
          <w:jc w:val="center"/>
        </w:trPr>
        <w:tc>
          <w:tcPr>
            <w:tcW w:w="2672" w:type="dxa"/>
            <w:textDirection w:val="lrTb"/>
            <w:noWrap w:val="false"/>
          </w:tcPr>
          <w:p>
            <w:pPr>
              <w:pStyle w:val="6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и номер одномандатного избирательного округа</w:t>
            </w:r>
            <w:r>
              <w:rPr>
                <w:b/>
                <w:sz w:val="20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67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Число избирателей, зарегистрированных на территории соответствующего одномандатного избирательного округа, указанное в схеме одномандатных избирательных округов</w:t>
            </w:r>
            <w:r>
              <w:rPr>
                <w:b/>
                <w:bCs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Количество подписей избирателей, необходимое для регистрации кандидата</w:t>
            </w:r>
            <w:r>
              <w:rPr>
                <w:b/>
                <w:bCs/>
                <w:sz w:val="20"/>
              </w:rPr>
            </w:r>
          </w:p>
          <w:p>
            <w:pPr>
              <w:pStyle w:val="67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672"/>
              <w:jc w:val="center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 xml:space="preserve">3%</w:t>
            </w:r>
            <w:r>
              <w:rPr>
                <w:bCs/>
                <w:i/>
                <w:sz w:val="20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pStyle w:val="67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</w:t>
            </w:r>
            <w:r>
              <w:rPr>
                <w:b/>
                <w:bCs/>
                <w:sz w:val="20"/>
              </w:rPr>
              <w:t xml:space="preserve">оличество подписей избирателей, которое может быть представлено для регистрации кандидата</w:t>
            </w:r>
            <w:r>
              <w:rPr>
                <w:b/>
                <w:bCs/>
                <w:sz w:val="20"/>
              </w:rPr>
            </w:r>
          </w:p>
          <w:p>
            <w:pPr>
              <w:pStyle w:val="672"/>
              <w:jc w:val="center"/>
              <w:rPr>
                <w:b/>
                <w:bCs/>
                <w:sz w:val="20"/>
              </w:rPr>
            </w:pPr>
            <w:r>
              <w:rPr>
                <w:bCs/>
                <w:i/>
                <w:sz w:val="20"/>
              </w:rPr>
              <w:t xml:space="preserve">не более 10%</w:t>
            </w:r>
            <w:r>
              <w:rPr>
                <w:b/>
                <w:bCs/>
                <w:sz w:val="20"/>
              </w:rPr>
            </w:r>
          </w:p>
        </w:tc>
        <w:tc>
          <w:tcPr>
            <w:tcW w:w="1883" w:type="dxa"/>
            <w:textDirection w:val="lrTb"/>
            <w:noWrap w:val="false"/>
          </w:tcPr>
          <w:p>
            <w:pPr>
              <w:pStyle w:val="67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Количество подписей избирателей, которое может быть проставлено </w:t>
            </w:r>
            <w:r>
              <w:rPr>
                <w:b/>
                <w:bCs/>
                <w:sz w:val="20"/>
              </w:rPr>
            </w:r>
          </w:p>
          <w:p>
            <w:pPr>
              <w:pStyle w:val="67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 использованием ЕПГУ</w:t>
            </w:r>
            <w:r>
              <w:rPr>
                <w:b/>
                <w:bCs/>
                <w:sz w:val="20"/>
              </w:rPr>
            </w:r>
          </w:p>
          <w:p>
            <w:pPr>
              <w:pStyle w:val="67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672"/>
              <w:jc w:val="center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 xml:space="preserve">не более 50%</w:t>
            </w:r>
            <w:r>
              <w:rPr>
                <w:bCs/>
                <w:i/>
                <w:sz w:val="20"/>
              </w:rPr>
            </w:r>
          </w:p>
        </w:tc>
      </w:tr>
      <w:tr>
        <w:tblPrEx/>
        <w:trPr>
          <w:jc w:val="center"/>
        </w:trPr>
        <w:tc>
          <w:tcPr>
            <w:tcW w:w="267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Сертоловский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одномандатный избирательный округ </w:t>
            </w:r>
            <w:r>
              <w:rPr>
                <w:bCs/>
                <w:color w:val="000000"/>
              </w:rPr>
              <w:t xml:space="preserve">№ 4</w:t>
            </w:r>
            <w:r>
              <w:rPr>
                <w:color w:val="000000"/>
              </w:rPr>
            </w:r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57 131</w:t>
            </w:r>
            <w:r>
              <w:rPr>
                <w:color w:val="00000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1714</w:t>
            </w:r>
            <w:r>
              <w:rPr>
                <w:color w:val="000000"/>
              </w:rPr>
            </w:r>
          </w:p>
        </w:tc>
        <w:tc>
          <w:tcP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1885</w:t>
            </w:r>
            <w:r>
              <w:rPr>
                <w:color w:val="000000"/>
              </w:rPr>
            </w:r>
          </w:p>
        </w:tc>
        <w:tc>
          <w:tcPr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857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267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Бугровский </w:t>
            </w:r>
            <w:r>
              <w:rPr>
                <w:color w:val="000000"/>
              </w:rPr>
              <w:t xml:space="preserve">одномандатный избирательный округ </w:t>
            </w:r>
            <w:r>
              <w:rPr>
                <w:bCs/>
                <w:color w:val="000000"/>
              </w:rPr>
              <w:t xml:space="preserve">№ 5</w:t>
            </w:r>
            <w:r>
              <w:rPr>
                <w:color w:val="000000"/>
              </w:rPr>
            </w:r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60 669</w:t>
            </w:r>
            <w:r>
              <w:rPr>
                <w:color w:val="00000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1821</w:t>
            </w:r>
            <w:r>
              <w:rPr>
                <w:color w:val="000000"/>
              </w:rPr>
            </w:r>
          </w:p>
        </w:tc>
        <w:tc>
          <w:tcP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2003</w:t>
            </w:r>
            <w:r>
              <w:rPr>
                <w:color w:val="000000"/>
              </w:rPr>
            </w:r>
          </w:p>
        </w:tc>
        <w:tc>
          <w:tcPr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910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267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Всеволожский </w:t>
            </w:r>
            <w:r>
              <w:rPr>
                <w:color w:val="000000"/>
              </w:rPr>
              <w:t xml:space="preserve">одномандатный избирательный округ </w:t>
            </w:r>
            <w:r>
              <w:rPr>
                <w:bCs/>
                <w:color w:val="000000"/>
              </w:rPr>
              <w:t xml:space="preserve">№ 6</w:t>
            </w:r>
            <w:r>
              <w:rPr>
                <w:color w:val="000000"/>
              </w:rPr>
            </w:r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62 910</w:t>
            </w:r>
            <w:r>
              <w:rPr>
                <w:color w:val="00000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1888</w:t>
            </w:r>
            <w:r>
              <w:rPr>
                <w:color w:val="000000"/>
              </w:rPr>
            </w:r>
          </w:p>
        </w:tc>
        <w:tc>
          <w:tcP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2076</w:t>
            </w:r>
            <w:r>
              <w:rPr>
                <w:color w:val="000000"/>
              </w:rPr>
            </w:r>
          </w:p>
        </w:tc>
        <w:tc>
          <w:tcPr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944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267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Муринский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одномандатный избирательный округ </w:t>
            </w:r>
            <w:r>
              <w:rPr>
                <w:bCs/>
                <w:color w:val="000000"/>
              </w:rPr>
              <w:t xml:space="preserve">№ 7</w:t>
            </w:r>
            <w:r>
              <w:rPr>
                <w:color w:val="000000"/>
              </w:rPr>
            </w:r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61 978</w:t>
            </w:r>
            <w:r>
              <w:rPr>
                <w:color w:val="00000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1860</w:t>
            </w:r>
            <w:r>
              <w:rPr>
                <w:color w:val="000000"/>
              </w:rPr>
            </w:r>
          </w:p>
        </w:tc>
        <w:tc>
          <w:tcP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2046</w:t>
            </w:r>
            <w:r>
              <w:rPr>
                <w:color w:val="000000"/>
              </w:rPr>
            </w:r>
          </w:p>
        </w:tc>
        <w:tc>
          <w:tcPr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930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267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Заневский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одномандатный </w:t>
            </w:r>
            <w:r>
              <w:rPr>
                <w:color w:val="000000"/>
              </w:rPr>
              <w:t xml:space="preserve">избирательный округ </w:t>
            </w:r>
            <w:r>
              <w:rPr>
                <w:bCs/>
                <w:color w:val="000000"/>
              </w:rPr>
              <w:t xml:space="preserve">№ 8</w:t>
            </w:r>
            <w:r>
              <w:rPr>
                <w:color w:val="000000"/>
              </w:rPr>
            </w:r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60 531</w:t>
            </w:r>
            <w:r>
              <w:rPr>
                <w:color w:val="00000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1816</w:t>
            </w:r>
            <w:r>
              <w:rPr>
                <w:color w:val="000000"/>
              </w:rPr>
            </w:r>
          </w:p>
        </w:tc>
        <w:tc>
          <w:tcP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1997</w:t>
            </w:r>
            <w:r>
              <w:rPr>
                <w:color w:val="000000"/>
              </w:rPr>
            </w:r>
          </w:p>
        </w:tc>
        <w:tc>
          <w:tcPr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</w:t>
            </w: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267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Свердловский </w:t>
            </w:r>
            <w:r>
              <w:rPr>
                <w:color w:val="000000"/>
              </w:rPr>
              <w:t xml:space="preserve">одномандатный избирательный округ </w:t>
            </w:r>
            <w:r>
              <w:rPr>
                <w:bCs/>
                <w:color w:val="000000"/>
              </w:rPr>
              <w:t xml:space="preserve">№ 9</w:t>
            </w:r>
            <w:r>
              <w:rPr>
                <w:bCs/>
                <w:color w:val="000000"/>
              </w:rPr>
            </w:r>
          </w:p>
        </w:tc>
        <w:tc>
          <w:tcPr>
            <w:tcW w:w="253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57 842</w:t>
            </w:r>
            <w:r>
              <w:rPr>
                <w:bCs/>
                <w:color w:val="00000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1736</w:t>
            </w:r>
            <w:r>
              <w:rPr>
                <w:color w:val="000000"/>
              </w:rPr>
            </w:r>
          </w:p>
        </w:tc>
        <w:tc>
          <w:tcP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1909</w:t>
            </w:r>
            <w:r>
              <w:rPr>
                <w:color w:val="000000"/>
              </w:rPr>
            </w:r>
          </w:p>
        </w:tc>
        <w:tc>
          <w:tcPr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868</w:t>
            </w:r>
            <w:r>
              <w:rPr>
                <w:color w:val="000000"/>
              </w:rPr>
            </w:r>
          </w:p>
        </w:tc>
      </w:tr>
    </w:tbl>
    <w:p>
      <w:pPr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851" w:right="566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5"/>
    <w:link w:val="66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5"/>
    <w:link w:val="66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5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5"/>
    <w:link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0"/>
    <w:next w:val="66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0"/>
    <w:next w:val="66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0"/>
    <w:next w:val="66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0"/>
    <w:next w:val="66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0"/>
    <w:next w:val="66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65"/>
    <w:link w:val="679"/>
    <w:uiPriority w:val="10"/>
    <w:rPr>
      <w:sz w:val="48"/>
      <w:szCs w:val="48"/>
    </w:rPr>
  </w:style>
  <w:style w:type="paragraph" w:styleId="37">
    <w:name w:val="Subtitle"/>
    <w:basedOn w:val="660"/>
    <w:next w:val="66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5"/>
    <w:link w:val="37"/>
    <w:uiPriority w:val="11"/>
    <w:rPr>
      <w:sz w:val="24"/>
      <w:szCs w:val="24"/>
    </w:rPr>
  </w:style>
  <w:style w:type="paragraph" w:styleId="39">
    <w:name w:val="Quote"/>
    <w:basedOn w:val="660"/>
    <w:next w:val="66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0"/>
    <w:next w:val="66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5"/>
    <w:link w:val="683"/>
    <w:uiPriority w:val="99"/>
  </w:style>
  <w:style w:type="character" w:styleId="46">
    <w:name w:val="Footer Char"/>
    <w:basedOn w:val="665"/>
    <w:link w:val="685"/>
    <w:uiPriority w:val="99"/>
  </w:style>
  <w:style w:type="paragraph" w:styleId="47">
    <w:name w:val="Caption"/>
    <w:basedOn w:val="660"/>
    <w:next w:val="66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695"/>
    <w:uiPriority w:val="99"/>
    <w:rPr>
      <w:sz w:val="18"/>
    </w:rPr>
  </w:style>
  <w:style w:type="paragraph" w:styleId="179">
    <w:name w:val="endnote text"/>
    <w:basedOn w:val="66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5"/>
    <w:uiPriority w:val="99"/>
    <w:semiHidden/>
    <w:unhideWhenUsed/>
    <w:rPr>
      <w:vertAlign w:val="superscript"/>
    </w:rPr>
  </w:style>
  <w:style w:type="paragraph" w:styleId="182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1">
    <w:name w:val="Heading 1"/>
    <w:basedOn w:val="660"/>
    <w:next w:val="660"/>
    <w:link w:val="668"/>
    <w:qFormat/>
    <w:pPr>
      <w:ind w:left="360" w:hanging="360"/>
      <w:jc w:val="both"/>
      <w:keepNext/>
      <w:outlineLvl w:val="0"/>
    </w:pPr>
    <w:rPr>
      <w:b/>
      <w:bCs/>
      <w:sz w:val="28"/>
    </w:rPr>
  </w:style>
  <w:style w:type="paragraph" w:styleId="662">
    <w:name w:val="Heading 2"/>
    <w:basedOn w:val="660"/>
    <w:next w:val="660"/>
    <w:link w:val="66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63">
    <w:name w:val="Heading 3"/>
    <w:basedOn w:val="660"/>
    <w:next w:val="660"/>
    <w:link w:val="67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64">
    <w:name w:val="Heading 4"/>
    <w:basedOn w:val="660"/>
    <w:next w:val="660"/>
    <w:link w:val="671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61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669" w:customStyle="1">
    <w:name w:val="Заголовок 2 Знак"/>
    <w:basedOn w:val="665"/>
    <w:link w:val="662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670" w:customStyle="1">
    <w:name w:val="Заголовок 3 Знак"/>
    <w:basedOn w:val="665"/>
    <w:link w:val="663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671" w:customStyle="1">
    <w:name w:val="Заголовок 4 Знак"/>
    <w:basedOn w:val="665"/>
    <w:link w:val="664"/>
    <w:uiPriority w:val="9"/>
    <w:semiHidden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styleId="672">
    <w:name w:val="Body Text"/>
    <w:basedOn w:val="660"/>
    <w:link w:val="673"/>
    <w:unhideWhenUsed/>
    <w:pPr>
      <w:jc w:val="both"/>
    </w:pPr>
    <w:rPr>
      <w:sz w:val="28"/>
      <w:szCs w:val="20"/>
    </w:rPr>
  </w:style>
  <w:style w:type="character" w:styleId="673" w:customStyle="1">
    <w:name w:val="Основной текст Знак"/>
    <w:basedOn w:val="665"/>
    <w:link w:val="67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4">
    <w:name w:val="Body Text Indent"/>
    <w:basedOn w:val="660"/>
    <w:link w:val="675"/>
    <w:uiPriority w:val="99"/>
    <w:semiHidden/>
    <w:unhideWhenUsed/>
    <w:pPr>
      <w:ind w:firstLine="720"/>
      <w:jc w:val="both"/>
    </w:pPr>
    <w:rPr>
      <w:szCs w:val="20"/>
    </w:rPr>
  </w:style>
  <w:style w:type="character" w:styleId="675" w:customStyle="1">
    <w:name w:val="Основной текст с отступом Знак"/>
    <w:basedOn w:val="665"/>
    <w:link w:val="674"/>
    <w:uiPriority w:val="99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76" w:customStyle="1">
    <w:name w:val="Основной текст_"/>
    <w:basedOn w:val="665"/>
    <w:link w:val="677"/>
    <w:rPr>
      <w:sz w:val="27"/>
      <w:szCs w:val="27"/>
      <w:shd w:val="clear" w:color="auto" w:fill="ffffff"/>
    </w:rPr>
  </w:style>
  <w:style w:type="paragraph" w:styleId="677" w:customStyle="1">
    <w:name w:val="Основной текст1"/>
    <w:basedOn w:val="660"/>
    <w:link w:val="676"/>
    <w:pPr>
      <w:jc w:val="both"/>
      <w:spacing w:before="360" w:after="2220" w:line="370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27"/>
      <w:szCs w:val="27"/>
      <w:lang w:eastAsia="en-US"/>
    </w:rPr>
  </w:style>
  <w:style w:type="character" w:styleId="678">
    <w:name w:val="Hyperlink"/>
    <w:basedOn w:val="665"/>
    <w:uiPriority w:val="99"/>
    <w:semiHidden/>
    <w:unhideWhenUsed/>
    <w:rPr>
      <w:color w:val="0000ff"/>
      <w:u w:val="single"/>
    </w:rPr>
  </w:style>
  <w:style w:type="paragraph" w:styleId="679">
    <w:name w:val="Title"/>
    <w:basedOn w:val="660"/>
    <w:link w:val="680"/>
    <w:qFormat/>
    <w:pPr>
      <w:jc w:val="center"/>
    </w:pPr>
    <w:rPr>
      <w:sz w:val="28"/>
    </w:rPr>
  </w:style>
  <w:style w:type="character" w:styleId="680" w:customStyle="1">
    <w:name w:val="Название Знак"/>
    <w:basedOn w:val="665"/>
    <w:link w:val="67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81">
    <w:name w:val="Body Text 2"/>
    <w:basedOn w:val="660"/>
    <w:link w:val="682"/>
    <w:unhideWhenUsed/>
    <w:pPr>
      <w:spacing w:after="120" w:line="480" w:lineRule="auto"/>
    </w:pPr>
  </w:style>
  <w:style w:type="character" w:styleId="682" w:customStyle="1">
    <w:name w:val="Основной текст 2 Знак"/>
    <w:basedOn w:val="665"/>
    <w:link w:val="68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3">
    <w:name w:val="Header"/>
    <w:basedOn w:val="660"/>
    <w:link w:val="6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4" w:customStyle="1">
    <w:name w:val="Верхний колонтитул Знак"/>
    <w:basedOn w:val="665"/>
    <w:link w:val="6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5">
    <w:name w:val="Footer"/>
    <w:basedOn w:val="660"/>
    <w:link w:val="686"/>
    <w:unhideWhenUsed/>
    <w:pPr>
      <w:tabs>
        <w:tab w:val="center" w:pos="4677" w:leader="none"/>
        <w:tab w:val="right" w:pos="9355" w:leader="none"/>
      </w:tabs>
    </w:pPr>
  </w:style>
  <w:style w:type="character" w:styleId="686" w:customStyle="1">
    <w:name w:val="Нижний колонтитул Знак"/>
    <w:basedOn w:val="665"/>
    <w:link w:val="68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7">
    <w:name w:val="List Paragraph"/>
    <w:basedOn w:val="660"/>
    <w:uiPriority w:val="34"/>
    <w:qFormat/>
    <w:pPr>
      <w:contextualSpacing/>
      <w:ind w:left="720"/>
    </w:pPr>
  </w:style>
  <w:style w:type="character" w:styleId="688" w:customStyle="1">
    <w:name w:val="Текст выноски Знак"/>
    <w:basedOn w:val="665"/>
    <w:link w:val="689"/>
    <w:uiPriority w:val="99"/>
    <w:semiHidden/>
    <w:rPr>
      <w:rFonts w:ascii="Tahoma" w:hAnsi="Tahoma" w:cs="Tahoma"/>
      <w:sz w:val="16"/>
      <w:szCs w:val="16"/>
    </w:rPr>
  </w:style>
  <w:style w:type="paragraph" w:styleId="689">
    <w:name w:val="Balloon Text"/>
    <w:basedOn w:val="660"/>
    <w:link w:val="688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690" w:customStyle="1">
    <w:name w:val="Текст выноски Знак1"/>
    <w:basedOn w:val="66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691" w:customStyle="1">
    <w:name w:val="rvts6"/>
    <w:basedOn w:val="665"/>
  </w:style>
  <w:style w:type="character" w:styleId="692">
    <w:name w:val="page number"/>
    <w:basedOn w:val="665"/>
    <w:semiHidden/>
  </w:style>
  <w:style w:type="paragraph" w:styleId="693">
    <w:name w:val="Body Text Indent 2"/>
    <w:basedOn w:val="660"/>
    <w:link w:val="694"/>
    <w:uiPriority w:val="99"/>
    <w:semiHidden/>
    <w:unhideWhenUsed/>
    <w:pPr>
      <w:ind w:left="283"/>
      <w:spacing w:after="120" w:line="480" w:lineRule="auto"/>
    </w:pPr>
  </w:style>
  <w:style w:type="character" w:styleId="694" w:customStyle="1">
    <w:name w:val="Основной текст с отступом 2 Знак"/>
    <w:basedOn w:val="665"/>
    <w:link w:val="69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>
    <w:name w:val="footnote text"/>
    <w:basedOn w:val="660"/>
    <w:link w:val="696"/>
    <w:uiPriority w:val="99"/>
    <w:semiHidden/>
    <w:unhideWhenUsed/>
    <w:rPr>
      <w:sz w:val="20"/>
      <w:szCs w:val="20"/>
    </w:rPr>
  </w:style>
  <w:style w:type="character" w:styleId="696" w:customStyle="1">
    <w:name w:val="Текст сноски Знак"/>
    <w:basedOn w:val="665"/>
    <w:link w:val="69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97">
    <w:name w:val="footnote reference"/>
    <w:basedOn w:val="665"/>
    <w:uiPriority w:val="99"/>
    <w:semiHidden/>
    <w:unhideWhenUsed/>
    <w:rPr>
      <w:vertAlign w:val="superscript"/>
    </w:rPr>
  </w:style>
  <w:style w:type="paragraph" w:styleId="698">
    <w:name w:val="Body Text 3"/>
    <w:basedOn w:val="660"/>
    <w:link w:val="699"/>
    <w:uiPriority w:val="99"/>
    <w:semiHidden/>
    <w:unhideWhenUsed/>
    <w:pPr>
      <w:spacing w:after="120"/>
    </w:pPr>
    <w:rPr>
      <w:sz w:val="16"/>
      <w:szCs w:val="16"/>
    </w:rPr>
  </w:style>
  <w:style w:type="character" w:styleId="699" w:customStyle="1">
    <w:name w:val="Основной текст 3 Знак"/>
    <w:basedOn w:val="665"/>
    <w:link w:val="698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FD76-52BE-4AEF-A020-785D3345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Вовчок Ирина Михайловна</dc:creator>
  <cp:lastModifiedBy>vsev</cp:lastModifiedBy>
  <cp:revision>3</cp:revision>
  <dcterms:created xsi:type="dcterms:W3CDTF">2026-06-08T11:35:00Z</dcterms:created>
  <dcterms:modified xsi:type="dcterms:W3CDTF">2026-06-09T13:36:52Z</dcterms:modified>
</cp:coreProperties>
</file>